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2017/131 vom 6. November 2017</w:t>
      </w:r>
    </w:p>
    <w:p>
      <w:r>
        <w:t>Sg Verwaltungsgericht, 2017-11-06, DE</w:t>
      </w:r>
    </w:p>
    <w:p>
      <w:r>
        <w:rPr>
          <w:b/>
        </w:rPr>
        <w:t xml:space="preserve">Quelle: </w:t>
      </w:r>
      <w:r>
        <w:t>https://mcp.opencaselaw.ch/entscheid/sg_publikationen_B 2017_131</w:t>
      </w:r>
    </w:p>
    <w:p>
      <w:r>
        <w:t>FR: SG_VERWALTUNGSGERICHT B 2017/131 du 6 novembre 2017</w:t>
      </w:r>
    </w:p>
    <w:p>
      <w:r>
        <w:t>IT: SG_VERWALTUNGSGERICHT B 2017/131 del 6 novembre 2017</w:t>
      </w:r>
    </w:p>
    <w:p>
      <w:pPr>
        <w:pStyle w:val="Heading2"/>
      </w:pPr>
      <w:r>
        <w:t>Regeste</w:t>
      </w:r>
    </w:p>
    <w:p>
      <w:r>
        <w:t>Rechtsverweigerungsbeschwerde. Datenschutzrechtlicher Anspruch auf Herausgabe von Daten. Art. 88 Abs. 1 VRP (sGS 951.1). Art. 2 und 17 DSG (sGS 140.1).Im Umstand, dass die Vorinstanz die Bearbeitung des vom Beschwerdeführer gestellten Auskunfts-/Einsichtsgesuches verweigerte, ist eine unzulässige Rechtsverweigerung zu erblicken. Rückweisung der Sache zur Prüfung des Einsichtsanspruchs (Verwaltungsgericht, B 2017/131).</w:t>
      </w:r>
    </w:p>
    <w:p>
      <w:pPr>
        <w:pStyle w:val="Heading2"/>
      </w:pPr>
      <w:r>
        <w:t>Erwägungen</w:t>
      </w:r>
    </w:p>
    <w:p>
      <w:r>
        <w:rPr>
          <w:b/>
        </w:rPr>
        <w:t>E. 1</w:t>
      </w:r>
    </w:p>
    <w:p>
      <w:r>
        <w:t>Nach Art. 88 Abs. 1 des Gesetzes über die Verwaltungsrechtspflege (VRP; sGS 951.1) kann Rechtsverweigerungsbeschwerde erhoben werden, soweit kein ordentliches Rechtsmittel gegeben ist oder offenstand. Mit der Rechtsverweigerungsbeschwerde kann nach Art. 88 Abs. 2 VRP geltend gemacht werden, dass die Behörde sich weigere, eine vorgeschriebene Amtshandlung vorzunehmen oder sie ungerechtfertigt verzögere (lit. a), die Amtsgewalt missbrauche oder sich einer strafbaren Handlung oder Unterlassung schuldig gemacht habe (lit. b) oder bei Ausübung der Befugnisse sonst willkürlich gehandelt habe (lit. c). Die Rechtsverweigerungsbeschwerde ist nach Art. 90 Abs. 1 VRP zulässig innert 30 Tagen, nachdem der Betroffene vom Beschwerdegrund Kenntnis erhalten hat. Die Beschwerde, mit der die ungerechtfertigte Verzögerung einer Amtshandlung geltend gemacht wird, ist nach Art. 90 Abs. 2 VRP an keine Frist gebunden. Art. 29 Abs. 1 BV verbietet die formelle Rechtsverweigerung. Eine solche liegt vor, wenn die Behörde auf eine ihr unterbreitete Sache nicht eintritt, obschon sie darüber entscheiden müsste. In welcher Form und in welchem Umfang die entsprechenden Ansprüche zu gewähren sind, lässt sich nicht generell, sondern nur im Hinblick auf den einzelnen Fall beurteilen (BGE 117 Ia 116 E. 3a S. 117 f.). Die Rechtsverweigerungsbeschwerde ist als subsidiäres Rechtsmittel ausgestaltet. Das bedeutet, dass es nur ergriffen werden kann, wenn kein anderes Rechtsmittel gegeben ist oder gegeben war. Vor Ergreifung der Rechtsverweigerungsbeschwerde müssen somit die ordentlichen Rechtsmittel ausgeschöpft werden. Wird dies versäumt, bleibt auch die Rechtsverweigerungsbeschwerde ausgeschlossen (Cavelti/Vögeli, Verwaltungsgerichtsbarkeit im Kanton St. Gallen 2003, Rz. 1207). Die Zuständigkeit des Verwaltungsgerichts zur Behandlung der Beschwerde ist gegeben (Art. 89 Abs. 1 lit. c VRP). Der Beschwerdeführer ist zur Ergreifung des Rechtsmittels legitimiert (Art. 92 VRP in Verbindung mit Art. 64 und Art. 45 Abs. 1 VRP). Die Eingabe vom 3. Juli 2017 wurde rechtzeitig eingereicht und enthält Antrag, Sachdarstellung sowie Begründung. Die Sachurteilsvoraussetzungen sind insoweit erfüllt (Art. 90 und 92 VRP in Verbindung mit Art. 64 und Art. 47 Abs. 1 sowie Art. 48 Abs. 1 VRP). Auf die Beschwerde ist somit einzutreten.</w:t>
      </w:r>
    </w:p>
    <w:p>
      <w:r>
        <w:rPr>
          <w:b/>
        </w:rPr>
        <w:t>E. 2.1</w:t>
      </w:r>
    </w:p>
    <w:p>
      <w:r>
        <w:t>Im VerwGE B 2015/307 vom 24. August 2017, welchem das im Gesuch vom 2. Juni 2017 (act. G 2.1) erwähnte Verfahren D-00-0000 vorangegangen war, hielt das Verwaltungsgericht zur Akteneinsicht in die bisher nicht offengelegten 15 Patientenbeschwerden fest, die Vorinstanz habe die Patientenbeschwerden weder zur Begründung der Verfügung vom 11. November 2013 (Bewilligungsverfahren) noch zur Begründung der dort angefochtenen Verfügung verwendet, weshalb sie im vorinstanzlichen Verfahren auch - als für den Entscheid nicht wesentliche Beweismittel - ausser Betracht gefallen seien und dementsprechend auch nicht der Akteneinsicht unterstanden hätten. Auch im Beschwerdeverfahren habe sich die Prüfung der streitigen Aspekte nicht auf die vorerwähnten Aktenstücke gestützt, weshalb es sich rechtfertige, diese nicht der Akteneinsicht des Beschwerdeführers persönlich zu unterstellen. Seinem Rechtsvertreter sei eine entsprechende Einsichtsmöglichkeit eingeräumt worden, von welcher dieser jedoch keinen Gebrauch gemacht habe (VerwGE B 2015/307, a.a.O., E. 15.3.3).</w:t>
      </w:r>
    </w:p>
    <w:p>
      <w:r>
        <w:rPr>
          <w:b/>
        </w:rPr>
        <w:t>E. 2.2</w:t>
      </w:r>
    </w:p>
    <w:p>
      <w:r>
        <w:t>Der Beschwerdeführer macht mit Bezug auf die vorinstanzliche Feststellung, wonach die Zuständigkeit für das Disziplinarverfahren auf das Verwaltungsgericht übergegangen sei, geltend, es sei für den Anspruch auf Akteneinsicht unbeachtlich, vor welcher Instanz das Verfahren hängig sei. Die Vorinstanz habe eine Aktenführungspflicht, welche mit der Beschwerdeerhebung nicht ende. Das Vorgehen der Vorinstanz sei als Rechtsverweigerung zu qualifizieren (act. G 1). Das Gesuch des Beschwerdeführers vom 2. Juni 2017 betrifft folgende Unterlagen und Sachverhalte (act. G 2.1 Rz.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